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8" w:rsidRDefault="00673AE5" w:rsidP="00023238">
      <w:pPr>
        <w:jc w:val="center"/>
        <w:rPr>
          <w:rFonts w:ascii="宋体" w:eastAsia="宋体" w:hAnsi="宋体" w:cs="宋体"/>
          <w:sz w:val="44"/>
          <w:szCs w:val="44"/>
        </w:rPr>
      </w:pPr>
      <w:r>
        <w:rPr>
          <w:rFonts w:ascii="宋体" w:eastAsia="宋体" w:hAnsi="宋体" w:cs="宋体" w:hint="eastAsia"/>
          <w:sz w:val="44"/>
          <w:szCs w:val="44"/>
        </w:rPr>
        <w:t>抚松林区基层法院</w:t>
      </w:r>
      <w:r w:rsidR="00023238">
        <w:rPr>
          <w:rFonts w:ascii="宋体" w:eastAsia="宋体" w:hAnsi="宋体" w:cs="宋体" w:hint="eastAsia"/>
          <w:sz w:val="44"/>
          <w:szCs w:val="44"/>
        </w:rPr>
        <w:t>司法责任制报告</w:t>
      </w:r>
    </w:p>
    <w:p w:rsidR="00616F48" w:rsidRDefault="00616F48">
      <w:pPr>
        <w:jc w:val="center"/>
        <w:rPr>
          <w:rFonts w:ascii="宋体" w:eastAsia="宋体" w:hAnsi="宋体" w:cs="宋体"/>
          <w:sz w:val="44"/>
          <w:szCs w:val="44"/>
        </w:rPr>
      </w:pPr>
    </w:p>
    <w:p w:rsidR="00616F48" w:rsidRDefault="00673A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为切实落实好司改工作，积极迎接第三方评估工作，抚松林区基层法院依</w:t>
      </w:r>
      <w:r>
        <w:rPr>
          <w:rFonts w:ascii="仿宋_GB2312" w:eastAsia="仿宋_GB2312" w:hAnsi="仿宋_GB2312" w:cs="仿宋_GB2312" w:hint="eastAsia"/>
          <w:sz w:val="32"/>
          <w:szCs w:val="32"/>
        </w:rPr>
        <w:t>据《吉林省高级人民法院关于对司法责任制改革第三方评估重点建议的初步分解方案》</w:t>
      </w:r>
      <w:r>
        <w:rPr>
          <w:rFonts w:ascii="仿宋_GB2312" w:eastAsia="仿宋_GB2312" w:hAnsi="仿宋_GB2312" w:cs="仿宋_GB2312" w:hint="eastAsia"/>
          <w:sz w:val="32"/>
          <w:szCs w:val="32"/>
        </w:rPr>
        <w:t>的相关要求</w:t>
      </w:r>
      <w:r>
        <w:rPr>
          <w:rFonts w:ascii="仿宋_GB2312" w:eastAsia="仿宋_GB2312" w:hAnsi="仿宋_GB2312" w:cs="仿宋_GB2312" w:hint="eastAsia"/>
          <w:sz w:val="32"/>
          <w:szCs w:val="32"/>
        </w:rPr>
        <w:t>，现将司法改革落实情况汇报如下：</w:t>
      </w:r>
    </w:p>
    <w:p w:rsidR="00616F48" w:rsidRDefault="00673AE5">
      <w:pPr>
        <w:ind w:firstLineChars="200" w:firstLine="640"/>
        <w:jc w:val="left"/>
        <w:rPr>
          <w:rFonts w:ascii="黑体" w:eastAsia="黑体" w:hAnsi="黑体" w:cs="黑体"/>
          <w:sz w:val="32"/>
          <w:szCs w:val="32"/>
        </w:rPr>
      </w:pPr>
      <w:r>
        <w:rPr>
          <w:rFonts w:ascii="黑体" w:eastAsia="黑体" w:hAnsi="黑体" w:cs="黑体" w:hint="eastAsia"/>
          <w:sz w:val="32"/>
          <w:szCs w:val="32"/>
        </w:rPr>
        <w:t>一、员额制改革落实情况</w:t>
      </w:r>
    </w:p>
    <w:p w:rsidR="00616F48" w:rsidRDefault="00673AE5">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（一）员额比例、岗位确定情况</w:t>
      </w:r>
    </w:p>
    <w:p w:rsidR="00616F48" w:rsidRDefault="00673AE5">
      <w:pPr>
        <w:numPr>
          <w:ilvl w:val="0"/>
          <w:numId w:val="1"/>
        </w:num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我院人员编制数为</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人，现在编人数</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人，其中员额法官</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人，符合基层院员额比例不超过</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的规定，我院干警已了解在司法中基层院员额比例不超过</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，员额比例设置上向一线倾斜的政策。</w:t>
      </w:r>
    </w:p>
    <w:p w:rsidR="00616F48" w:rsidRDefault="00673AE5">
      <w:pPr>
        <w:numPr>
          <w:ilvl w:val="0"/>
          <w:numId w:val="1"/>
        </w:num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为充分保证员额岗位设置的合理性，我院在办公综合、政工党务、纪检监察等非业务部门未设置员额法官。</w:t>
      </w:r>
    </w:p>
    <w:p w:rsidR="00616F48" w:rsidRDefault="00673AE5">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（二）入额法官“论资排辈”、迁就照顾情况。</w:t>
      </w:r>
    </w:p>
    <w:p w:rsidR="00616F48" w:rsidRDefault="00673AE5">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我院在员额法官选任（考核）方案时不存在“论资排辈”、“迁就照顾”的问题。在员额法官选任（考核）时根据法官工作能力及工作水平，结合法官本人入额意愿组织统一考试，根据考试结果择优录取，进行</w:t>
      </w:r>
      <w:r>
        <w:rPr>
          <w:rFonts w:ascii="仿宋_GB2312" w:eastAsia="仿宋_GB2312" w:hAnsi="仿宋_GB2312" w:cs="仿宋_GB2312" w:hint="eastAsia"/>
          <w:sz w:val="32"/>
          <w:szCs w:val="32"/>
        </w:rPr>
        <w:t>入额法官人员确定。</w:t>
      </w:r>
    </w:p>
    <w:p w:rsidR="00616F48" w:rsidRDefault="00673AE5">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我院员额法官在入额前均在办案部门工作，无办案法官调离办案部门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年以上情况。</w:t>
      </w:r>
    </w:p>
    <w:p w:rsidR="00616F48" w:rsidRDefault="00673A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我院院领导在入额时均按照统一标准和程序。</w:t>
      </w:r>
    </w:p>
    <w:p w:rsidR="00616F48" w:rsidRDefault="00673A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Pr>
          <w:rFonts w:ascii="仿宋_GB2312" w:eastAsia="仿宋_GB2312" w:hAnsi="仿宋_GB2312" w:cs="仿宋_GB2312" w:hint="eastAsia"/>
          <w:sz w:val="32"/>
          <w:szCs w:val="32"/>
        </w:rPr>
        <w:t>入额办案责任落实</w:t>
      </w:r>
      <w:r>
        <w:rPr>
          <w:rFonts w:ascii="仿宋_GB2312" w:eastAsia="仿宋_GB2312" w:hAnsi="仿宋_GB2312" w:cs="仿宋_GB2312" w:hint="eastAsia"/>
          <w:sz w:val="32"/>
          <w:szCs w:val="32"/>
        </w:rPr>
        <w:t>情况</w:t>
      </w:r>
      <w:r>
        <w:rPr>
          <w:rFonts w:ascii="仿宋_GB2312" w:eastAsia="仿宋_GB2312" w:hAnsi="仿宋_GB2312" w:cs="仿宋_GB2312" w:hint="eastAsia"/>
          <w:sz w:val="32"/>
          <w:szCs w:val="32"/>
        </w:rPr>
        <w:t>。</w:t>
      </w:r>
    </w:p>
    <w:p w:rsidR="00616F48" w:rsidRDefault="00673A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按照司改要求，严格落实入额法官承办案件，</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以来，我院员额法官不存在不办案情形；入额院庭长全部承办案件，而且我院入额法官除院领导外，全部充实在审判业务部门，认真落实审判权放权到位，做到入额法官依法独立裁判，依法独立签发裁判文书，不存在院庭长审批；坚决杜绝未入额法官承办案件或者挂名办案的情形；审委会改革到位，从原来的单纯研讨</w:t>
      </w:r>
      <w:r>
        <w:rPr>
          <w:rFonts w:ascii="仿宋_GB2312" w:eastAsia="仿宋_GB2312" w:hAnsi="仿宋_GB2312" w:cs="仿宋_GB2312" w:hint="eastAsia"/>
          <w:sz w:val="32"/>
          <w:szCs w:val="32"/>
        </w:rPr>
        <w:t>案件向以研究讨论重大、疑难、复杂案件的法律适用及关于院务管理重大议题为主进行转变。</w:t>
      </w:r>
    </w:p>
    <w:p w:rsidR="00616F48" w:rsidRDefault="00673AE5">
      <w:pPr>
        <w:pStyle w:val="a5"/>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以办案质量和效率为基础的绩效制度建立情况。</w:t>
      </w:r>
    </w:p>
    <w:p w:rsidR="00616F48" w:rsidRDefault="00673AE5">
      <w:pPr>
        <w:rPr>
          <w:rFonts w:ascii="仿宋_GB2312" w:eastAsia="仿宋_GB2312" w:hAnsi="仿宋_GB2312" w:cs="仿宋_GB2312"/>
          <w:sz w:val="32"/>
          <w:szCs w:val="32"/>
        </w:rPr>
      </w:pPr>
      <w:r>
        <w:rPr>
          <w:rFonts w:ascii="仿宋_GB2312" w:eastAsia="仿宋_GB2312" w:hAnsi="仿宋_GB2312" w:cs="仿宋_GB2312" w:hint="eastAsia"/>
          <w:sz w:val="32"/>
          <w:szCs w:val="32"/>
        </w:rPr>
        <w:t>根据省法院、长春林区中级法院绩效考核管理办法的要求，积极制定抚松林区基层法院绩效管理考核工作办法，建立长效审判绩效考核机制，将案件质量和效率纳入审判绩效考核指标，制定工作办法时，将法</w:t>
      </w:r>
      <w:r>
        <w:rPr>
          <w:rFonts w:ascii="仿宋_GB2312" w:eastAsia="仿宋_GB2312" w:hAnsi="仿宋_GB2312" w:cs="仿宋_GB2312" w:hint="eastAsia"/>
          <w:sz w:val="32"/>
          <w:szCs w:val="32"/>
        </w:rPr>
        <w:t>官</w:t>
      </w:r>
      <w:bookmarkStart w:id="0" w:name="_GoBack"/>
      <w:bookmarkEnd w:id="0"/>
      <w:r>
        <w:rPr>
          <w:rFonts w:ascii="仿宋_GB2312" w:eastAsia="仿宋_GB2312" w:hAnsi="仿宋_GB2312" w:cs="仿宋_GB2312" w:hint="eastAsia"/>
          <w:sz w:val="32"/>
          <w:szCs w:val="32"/>
        </w:rPr>
        <w:t>、审判辅助人员均纳入考核对象，考核结果与年末绩效考核奖金挂钩。按照考核标准评出类别，带动干警工作积极性。</w:t>
      </w:r>
    </w:p>
    <w:p w:rsidR="00616F48" w:rsidRDefault="00673AE5">
      <w:pPr>
        <w:ind w:firstLineChars="200" w:firstLine="640"/>
        <w:jc w:val="left"/>
        <w:rPr>
          <w:rFonts w:ascii="黑体" w:eastAsia="黑体" w:hAnsi="黑体" w:cs="黑体"/>
          <w:sz w:val="32"/>
          <w:szCs w:val="32"/>
        </w:rPr>
      </w:pPr>
      <w:r>
        <w:rPr>
          <w:rFonts w:ascii="黑体" w:eastAsia="黑体" w:hAnsi="黑体" w:cs="黑体" w:hint="eastAsia"/>
          <w:sz w:val="32"/>
          <w:szCs w:val="32"/>
        </w:rPr>
        <w:t>二、新型办案机制落实情况</w:t>
      </w:r>
    </w:p>
    <w:p w:rsidR="00616F48" w:rsidRDefault="00673AE5">
      <w:pPr>
        <w:pStyle w:val="a5"/>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组建新型团队，新的办案机制有效运行</w:t>
      </w:r>
    </w:p>
    <w:p w:rsidR="00616F48" w:rsidRDefault="00673A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按照省院、中院要求根据吉林省高级人民法院吉高法明传（</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号《关于全面推进审判团队组建工作的通知》，为进一步深化司法改革、推进案件公正高效办理，实现审判</w:t>
      </w:r>
      <w:r>
        <w:rPr>
          <w:rFonts w:ascii="仿宋_GB2312" w:eastAsia="仿宋_GB2312" w:hAnsi="仿宋_GB2312" w:cs="仿宋_GB2312" w:hint="eastAsia"/>
          <w:sz w:val="32"/>
          <w:szCs w:val="32"/>
        </w:rPr>
        <w:lastRenderedPageBreak/>
        <w:t>效能最大化，结合我院自身情况，在上级院关于内设机构改革的方案出台前，对于本院的各类审判团队的构建进行大胆改革，并在实践中尝试。组建了八个审判团队，按照专业化要求，按类分案；积极落实院领导办案要求，院领导除正常分案外，主要办理发回重审、指令再审、抗诉、检察建议及重大、疑难、复杂、新类型案件；因本院案件量较少，非核心审判事务由院辅助人员及聘用书记员完成</w:t>
      </w:r>
      <w:r>
        <w:rPr>
          <w:rFonts w:ascii="仿宋_GB2312" w:eastAsia="仿宋_GB2312" w:hAnsi="仿宋_GB2312" w:cs="仿宋_GB2312" w:hint="eastAsia"/>
          <w:sz w:val="32"/>
          <w:szCs w:val="32"/>
        </w:rPr>
        <w:t>，随着今后案件量增多，如有需要，通过购买社会服务解决。</w:t>
      </w:r>
    </w:p>
    <w:p w:rsidR="00616F48" w:rsidRDefault="00673AE5">
      <w:pPr>
        <w:pStyle w:val="a5"/>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新型管理监督机制建立</w:t>
      </w:r>
    </w:p>
    <w:p w:rsidR="00616F48" w:rsidRDefault="00673AE5">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司改后，虽然将审判权、审批权下放，但是放权不是放任。主管院长还要对案件随时监督，建立司法责任配套制度，院庭长对各自负责的庭室案件进行督导、指导。在刑事审判团队中，努力探索类案同判机制。制定《松林区基层法院案件质量评查办法》、《林区基层法院关于开展对（拟）发、改案件进行常规评查、分析实施办法》等制度；发挥专业法官会议咨询决策作用，将审委会的部分功能与专业法官会议进行结合，审委会职能进一步向总结审判经验、统一法律适用、实施审判管理职能转变；审判流程公开、庭审活动公开、裁判文书公开、执行信息公开、司法透明度评测等</w:t>
      </w:r>
      <w:r>
        <w:rPr>
          <w:rFonts w:ascii="仿宋_GB2312" w:eastAsia="仿宋_GB2312" w:hAnsi="仿宋_GB2312" w:cs="仿宋_GB2312" w:hint="eastAsia"/>
          <w:sz w:val="32"/>
          <w:szCs w:val="32"/>
        </w:rPr>
        <w:t>工作扎实、有序开展。</w:t>
      </w:r>
    </w:p>
    <w:p w:rsidR="00616F48" w:rsidRDefault="00673AE5">
      <w:pPr>
        <w:ind w:firstLineChars="200" w:firstLine="640"/>
        <w:jc w:val="left"/>
        <w:rPr>
          <w:rFonts w:ascii="黑体" w:eastAsia="黑体" w:hAnsi="黑体" w:cs="黑体"/>
          <w:sz w:val="32"/>
          <w:szCs w:val="32"/>
        </w:rPr>
      </w:pPr>
      <w:r>
        <w:rPr>
          <w:rFonts w:ascii="黑体" w:eastAsia="黑体" w:hAnsi="黑体" w:cs="黑体" w:hint="eastAsia"/>
          <w:sz w:val="32"/>
          <w:szCs w:val="32"/>
        </w:rPr>
        <w:t>三、司法人员职业保障政策落实情况</w:t>
      </w:r>
    </w:p>
    <w:p w:rsidR="00616F48" w:rsidRDefault="00673AE5">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（一）法官工资改革落实情况</w:t>
      </w:r>
    </w:p>
    <w:p w:rsidR="00616F48" w:rsidRDefault="00673AE5">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我院员额法官知晓司改后工资构成、工资增长幅度、增资数额等情况，工资和绩效奖金已按照标准按时发放。</w:t>
      </w:r>
    </w:p>
    <w:p w:rsidR="00616F48" w:rsidRDefault="00673AE5">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绩效奖金在发放过程中充分考虑了激励作用，对员额法官各项办案指标及工作态度工作能力等各方面进行考核，根据考核结果将绩效奖金分档次发放，院领导绩效奖金不高于同类人员的平均水平。</w:t>
      </w:r>
    </w:p>
    <w:p w:rsidR="00616F48" w:rsidRDefault="00673AE5">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员额法官各项津补贴政策均按标准落实。</w:t>
      </w:r>
    </w:p>
    <w:p w:rsidR="00616F48" w:rsidRDefault="00673AE5">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（二）员额法官单独职务序列改革落实情况</w:t>
      </w:r>
    </w:p>
    <w:p w:rsidR="00616F48" w:rsidRDefault="00673AE5">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员额法官均知晓本人的法官等级，且知晓法官职务序列改革后，法官等</w:t>
      </w:r>
      <w:r>
        <w:rPr>
          <w:rFonts w:ascii="仿宋_GB2312" w:eastAsia="仿宋_GB2312" w:hAnsi="仿宋_GB2312" w:cs="仿宋_GB2312" w:hint="eastAsia"/>
          <w:sz w:val="32"/>
          <w:szCs w:val="32"/>
        </w:rPr>
        <w:t>级将与行政职级脱钩，实行单独管理。</w:t>
      </w:r>
    </w:p>
    <w:p w:rsidR="00616F48" w:rsidRDefault="00673AE5">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我院共已进行员额法官晋升两次。第一次晋升有两名法官由二级法官晋身为一级法官，一名法官由三级法官晋升为二级法官；第二次晋升有一名四级法官晋升为三级法官。</w:t>
      </w:r>
    </w:p>
    <w:p w:rsidR="00616F48" w:rsidRDefault="00673AE5">
      <w:pPr>
        <w:pStyle w:val="a5"/>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防止领导干部和内部人员干预司法制度落实情况</w:t>
      </w:r>
    </w:p>
    <w:p w:rsidR="00616F48" w:rsidRDefault="00673A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严格落实最高院、省院关于领导干部和内部人员干预司法的相关规定，做到外部领导干部干预司法、内部人员过问案件零发生，</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月以来，未有此类事件发生。今后更要严格把关，层层落实，坚决杜绝。</w:t>
      </w:r>
    </w:p>
    <w:p w:rsidR="00616F48" w:rsidRDefault="00616F48">
      <w:pPr>
        <w:rPr>
          <w:rFonts w:ascii="仿宋_GB2312" w:eastAsia="仿宋_GB2312" w:hAnsi="仿宋_GB2312" w:cs="仿宋_GB2312"/>
          <w:sz w:val="32"/>
          <w:szCs w:val="32"/>
        </w:rPr>
      </w:pPr>
    </w:p>
    <w:p w:rsidR="00616F48" w:rsidRDefault="00673AE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616F48" w:rsidRDefault="00616F48">
      <w:pPr>
        <w:rPr>
          <w:rFonts w:ascii="仿宋_GB2312" w:eastAsia="仿宋_GB2312" w:hAnsi="仿宋_GB2312" w:cs="仿宋_GB2312"/>
          <w:sz w:val="32"/>
          <w:szCs w:val="32"/>
        </w:rPr>
      </w:pPr>
    </w:p>
    <w:sectPr w:rsidR="00616F48" w:rsidSect="00616F4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E5" w:rsidRDefault="00673AE5" w:rsidP="00616F48">
      <w:r>
        <w:separator/>
      </w:r>
    </w:p>
  </w:endnote>
  <w:endnote w:type="continuationSeparator" w:id="0">
    <w:p w:rsidR="00673AE5" w:rsidRDefault="00673AE5" w:rsidP="00616F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48" w:rsidRDefault="00616F48">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616F48" w:rsidRDefault="00616F48">
                <w:pPr>
                  <w:pStyle w:val="a3"/>
                </w:pPr>
                <w:r>
                  <w:rPr>
                    <w:rFonts w:hint="eastAsia"/>
                  </w:rPr>
                  <w:fldChar w:fldCharType="begin"/>
                </w:r>
                <w:r w:rsidR="00673AE5">
                  <w:rPr>
                    <w:rFonts w:hint="eastAsia"/>
                  </w:rPr>
                  <w:instrText xml:space="preserve"> PAGE  \* MERGEFORMAT </w:instrText>
                </w:r>
                <w:r>
                  <w:rPr>
                    <w:rFonts w:hint="eastAsia"/>
                  </w:rPr>
                  <w:fldChar w:fldCharType="separate"/>
                </w:r>
                <w:r w:rsidR="00023238">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E5" w:rsidRDefault="00673AE5" w:rsidP="00616F48">
      <w:r>
        <w:separator/>
      </w:r>
    </w:p>
  </w:footnote>
  <w:footnote w:type="continuationSeparator" w:id="0">
    <w:p w:rsidR="00673AE5" w:rsidRDefault="00673AE5" w:rsidP="00616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24EC"/>
    <w:multiLevelType w:val="singleLevel"/>
    <w:tmpl w:val="5AA224EC"/>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023"/>
    <w:rsid w:val="00006C3A"/>
    <w:rsid w:val="00011F67"/>
    <w:rsid w:val="000175B4"/>
    <w:rsid w:val="00017DE3"/>
    <w:rsid w:val="00023238"/>
    <w:rsid w:val="00024EDF"/>
    <w:rsid w:val="000503D0"/>
    <w:rsid w:val="00057934"/>
    <w:rsid w:val="0007754F"/>
    <w:rsid w:val="00077792"/>
    <w:rsid w:val="00084EB7"/>
    <w:rsid w:val="000A7CB1"/>
    <w:rsid w:val="000C5D15"/>
    <w:rsid w:val="000D117B"/>
    <w:rsid w:val="000E3DDF"/>
    <w:rsid w:val="000E5B4F"/>
    <w:rsid w:val="00120A52"/>
    <w:rsid w:val="00121733"/>
    <w:rsid w:val="00127888"/>
    <w:rsid w:val="00131BFD"/>
    <w:rsid w:val="00150C04"/>
    <w:rsid w:val="0016577C"/>
    <w:rsid w:val="00172808"/>
    <w:rsid w:val="00174BA6"/>
    <w:rsid w:val="001D1078"/>
    <w:rsid w:val="001D2AB7"/>
    <w:rsid w:val="001D5856"/>
    <w:rsid w:val="001E414B"/>
    <w:rsid w:val="001E6953"/>
    <w:rsid w:val="001F0F8C"/>
    <w:rsid w:val="00200694"/>
    <w:rsid w:val="0020450B"/>
    <w:rsid w:val="0020531F"/>
    <w:rsid w:val="00232166"/>
    <w:rsid w:val="00237B1A"/>
    <w:rsid w:val="00260F18"/>
    <w:rsid w:val="00292DC8"/>
    <w:rsid w:val="002A7388"/>
    <w:rsid w:val="002C00B9"/>
    <w:rsid w:val="002C17B2"/>
    <w:rsid w:val="002D185B"/>
    <w:rsid w:val="0034664E"/>
    <w:rsid w:val="00350D05"/>
    <w:rsid w:val="00355065"/>
    <w:rsid w:val="00362FC2"/>
    <w:rsid w:val="00371931"/>
    <w:rsid w:val="003806C4"/>
    <w:rsid w:val="003A7A2D"/>
    <w:rsid w:val="003B392A"/>
    <w:rsid w:val="003C283D"/>
    <w:rsid w:val="003C58D1"/>
    <w:rsid w:val="003C7AB2"/>
    <w:rsid w:val="003D4C1E"/>
    <w:rsid w:val="003E464C"/>
    <w:rsid w:val="003F0666"/>
    <w:rsid w:val="003F0FA7"/>
    <w:rsid w:val="003F102C"/>
    <w:rsid w:val="003F3F73"/>
    <w:rsid w:val="0040090A"/>
    <w:rsid w:val="00400FA8"/>
    <w:rsid w:val="00403B0D"/>
    <w:rsid w:val="004123A3"/>
    <w:rsid w:val="00445AA0"/>
    <w:rsid w:val="00445F1B"/>
    <w:rsid w:val="004634B1"/>
    <w:rsid w:val="004A1603"/>
    <w:rsid w:val="004A7DD5"/>
    <w:rsid w:val="004B329E"/>
    <w:rsid w:val="004B61B6"/>
    <w:rsid w:val="004E4182"/>
    <w:rsid w:val="004E4897"/>
    <w:rsid w:val="004F15D0"/>
    <w:rsid w:val="004F256D"/>
    <w:rsid w:val="004F3124"/>
    <w:rsid w:val="004F64A6"/>
    <w:rsid w:val="00500C10"/>
    <w:rsid w:val="00505561"/>
    <w:rsid w:val="0051289B"/>
    <w:rsid w:val="00527A4C"/>
    <w:rsid w:val="00544330"/>
    <w:rsid w:val="00547DAD"/>
    <w:rsid w:val="00573B62"/>
    <w:rsid w:val="00597AE0"/>
    <w:rsid w:val="005A13B5"/>
    <w:rsid w:val="005B429E"/>
    <w:rsid w:val="005B5E7F"/>
    <w:rsid w:val="005B6ECE"/>
    <w:rsid w:val="005C6AA3"/>
    <w:rsid w:val="005D16CA"/>
    <w:rsid w:val="005D29C7"/>
    <w:rsid w:val="005E38F2"/>
    <w:rsid w:val="005E66BD"/>
    <w:rsid w:val="005E7524"/>
    <w:rsid w:val="00603D7F"/>
    <w:rsid w:val="00616F48"/>
    <w:rsid w:val="00631E71"/>
    <w:rsid w:val="00633E12"/>
    <w:rsid w:val="0064716D"/>
    <w:rsid w:val="00650FA7"/>
    <w:rsid w:val="00665B41"/>
    <w:rsid w:val="00673AE5"/>
    <w:rsid w:val="00683297"/>
    <w:rsid w:val="006927B8"/>
    <w:rsid w:val="00692D7C"/>
    <w:rsid w:val="006E3D0B"/>
    <w:rsid w:val="006E4611"/>
    <w:rsid w:val="006E7D5E"/>
    <w:rsid w:val="006F6607"/>
    <w:rsid w:val="0070254D"/>
    <w:rsid w:val="00707697"/>
    <w:rsid w:val="00715F38"/>
    <w:rsid w:val="00720985"/>
    <w:rsid w:val="00730961"/>
    <w:rsid w:val="00743E46"/>
    <w:rsid w:val="00767B44"/>
    <w:rsid w:val="0077435F"/>
    <w:rsid w:val="00785822"/>
    <w:rsid w:val="007912C9"/>
    <w:rsid w:val="007952E1"/>
    <w:rsid w:val="00797F66"/>
    <w:rsid w:val="007B12C7"/>
    <w:rsid w:val="007B1C25"/>
    <w:rsid w:val="007B5E9C"/>
    <w:rsid w:val="007C0D2F"/>
    <w:rsid w:val="007C4362"/>
    <w:rsid w:val="007C7DDF"/>
    <w:rsid w:val="007E19FD"/>
    <w:rsid w:val="008144C1"/>
    <w:rsid w:val="00817BBB"/>
    <w:rsid w:val="008254DA"/>
    <w:rsid w:val="00835FAD"/>
    <w:rsid w:val="0083656D"/>
    <w:rsid w:val="00852643"/>
    <w:rsid w:val="008549C7"/>
    <w:rsid w:val="00856CAF"/>
    <w:rsid w:val="0086077D"/>
    <w:rsid w:val="00863006"/>
    <w:rsid w:val="00876023"/>
    <w:rsid w:val="00882935"/>
    <w:rsid w:val="00886B1B"/>
    <w:rsid w:val="00897B0F"/>
    <w:rsid w:val="008A5634"/>
    <w:rsid w:val="008B09E9"/>
    <w:rsid w:val="008B4214"/>
    <w:rsid w:val="008E12CE"/>
    <w:rsid w:val="009113F6"/>
    <w:rsid w:val="009113F7"/>
    <w:rsid w:val="0093579D"/>
    <w:rsid w:val="00956407"/>
    <w:rsid w:val="00960422"/>
    <w:rsid w:val="00971659"/>
    <w:rsid w:val="00972ED7"/>
    <w:rsid w:val="009814E6"/>
    <w:rsid w:val="009824BD"/>
    <w:rsid w:val="00991302"/>
    <w:rsid w:val="00991A91"/>
    <w:rsid w:val="009927A5"/>
    <w:rsid w:val="009A10AB"/>
    <w:rsid w:val="009A1D69"/>
    <w:rsid w:val="009B0E61"/>
    <w:rsid w:val="009B70C8"/>
    <w:rsid w:val="009D6C9F"/>
    <w:rsid w:val="00A1660A"/>
    <w:rsid w:val="00A30EBC"/>
    <w:rsid w:val="00A35F80"/>
    <w:rsid w:val="00A52EFE"/>
    <w:rsid w:val="00A54C2B"/>
    <w:rsid w:val="00A56996"/>
    <w:rsid w:val="00A60DEE"/>
    <w:rsid w:val="00A708CA"/>
    <w:rsid w:val="00A74B4E"/>
    <w:rsid w:val="00A80385"/>
    <w:rsid w:val="00AB0DD8"/>
    <w:rsid w:val="00AB7038"/>
    <w:rsid w:val="00AD186E"/>
    <w:rsid w:val="00AF45BF"/>
    <w:rsid w:val="00B048E9"/>
    <w:rsid w:val="00B04AE8"/>
    <w:rsid w:val="00B0590F"/>
    <w:rsid w:val="00B06B93"/>
    <w:rsid w:val="00B240A5"/>
    <w:rsid w:val="00B44B23"/>
    <w:rsid w:val="00B558F8"/>
    <w:rsid w:val="00B61A27"/>
    <w:rsid w:val="00B668DC"/>
    <w:rsid w:val="00B678EC"/>
    <w:rsid w:val="00B67E6B"/>
    <w:rsid w:val="00B70EA7"/>
    <w:rsid w:val="00B9461D"/>
    <w:rsid w:val="00B96AF6"/>
    <w:rsid w:val="00BA4E1C"/>
    <w:rsid w:val="00BB4E72"/>
    <w:rsid w:val="00BC366B"/>
    <w:rsid w:val="00BD2F00"/>
    <w:rsid w:val="00BE455D"/>
    <w:rsid w:val="00BE4D85"/>
    <w:rsid w:val="00BE5BA9"/>
    <w:rsid w:val="00BE74BE"/>
    <w:rsid w:val="00BF29C1"/>
    <w:rsid w:val="00C0778A"/>
    <w:rsid w:val="00C26766"/>
    <w:rsid w:val="00C477BC"/>
    <w:rsid w:val="00C54520"/>
    <w:rsid w:val="00C5494C"/>
    <w:rsid w:val="00C778B7"/>
    <w:rsid w:val="00C81348"/>
    <w:rsid w:val="00C83028"/>
    <w:rsid w:val="00CA4C85"/>
    <w:rsid w:val="00CA55EE"/>
    <w:rsid w:val="00CB07B8"/>
    <w:rsid w:val="00CB36F5"/>
    <w:rsid w:val="00CC37AC"/>
    <w:rsid w:val="00CE3A48"/>
    <w:rsid w:val="00CF5F3C"/>
    <w:rsid w:val="00D0355E"/>
    <w:rsid w:val="00D0747B"/>
    <w:rsid w:val="00D1419D"/>
    <w:rsid w:val="00D17A95"/>
    <w:rsid w:val="00D20818"/>
    <w:rsid w:val="00D27FD7"/>
    <w:rsid w:val="00D30D08"/>
    <w:rsid w:val="00D319A3"/>
    <w:rsid w:val="00D3668B"/>
    <w:rsid w:val="00D523AD"/>
    <w:rsid w:val="00D55F17"/>
    <w:rsid w:val="00D56AF6"/>
    <w:rsid w:val="00D8047B"/>
    <w:rsid w:val="00D93FEF"/>
    <w:rsid w:val="00D94BB5"/>
    <w:rsid w:val="00DA6155"/>
    <w:rsid w:val="00DD4189"/>
    <w:rsid w:val="00DE7675"/>
    <w:rsid w:val="00DF6C46"/>
    <w:rsid w:val="00E10C53"/>
    <w:rsid w:val="00E15316"/>
    <w:rsid w:val="00E33B82"/>
    <w:rsid w:val="00E444D4"/>
    <w:rsid w:val="00E4617A"/>
    <w:rsid w:val="00E46C0E"/>
    <w:rsid w:val="00E76597"/>
    <w:rsid w:val="00E91435"/>
    <w:rsid w:val="00E9206C"/>
    <w:rsid w:val="00E961EA"/>
    <w:rsid w:val="00E962B8"/>
    <w:rsid w:val="00EB389A"/>
    <w:rsid w:val="00EC62B4"/>
    <w:rsid w:val="00EE6725"/>
    <w:rsid w:val="00F0156F"/>
    <w:rsid w:val="00F160EB"/>
    <w:rsid w:val="00F216C2"/>
    <w:rsid w:val="00F21948"/>
    <w:rsid w:val="00F2370D"/>
    <w:rsid w:val="00F3155B"/>
    <w:rsid w:val="00F361DB"/>
    <w:rsid w:val="00F445F9"/>
    <w:rsid w:val="00F54878"/>
    <w:rsid w:val="00F804ED"/>
    <w:rsid w:val="00F90CE5"/>
    <w:rsid w:val="00F9401F"/>
    <w:rsid w:val="00FA5B69"/>
    <w:rsid w:val="00FB3019"/>
    <w:rsid w:val="00FB4D3D"/>
    <w:rsid w:val="00FD0DFF"/>
    <w:rsid w:val="00FD3AA5"/>
    <w:rsid w:val="00FE61D6"/>
    <w:rsid w:val="00FF0CE1"/>
    <w:rsid w:val="00FF4695"/>
    <w:rsid w:val="14A64409"/>
    <w:rsid w:val="2F8F4F54"/>
    <w:rsid w:val="4FFB58DE"/>
    <w:rsid w:val="76755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6F48"/>
    <w:pPr>
      <w:tabs>
        <w:tab w:val="center" w:pos="4153"/>
        <w:tab w:val="right" w:pos="8306"/>
      </w:tabs>
      <w:snapToGrid w:val="0"/>
      <w:jc w:val="left"/>
    </w:pPr>
    <w:rPr>
      <w:sz w:val="18"/>
      <w:szCs w:val="18"/>
    </w:rPr>
  </w:style>
  <w:style w:type="paragraph" w:styleId="a4">
    <w:name w:val="header"/>
    <w:basedOn w:val="a"/>
    <w:link w:val="Char0"/>
    <w:uiPriority w:val="99"/>
    <w:unhideWhenUsed/>
    <w:rsid w:val="00616F48"/>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616F48"/>
    <w:pPr>
      <w:ind w:firstLineChars="200" w:firstLine="420"/>
    </w:pPr>
  </w:style>
  <w:style w:type="character" w:customStyle="1" w:styleId="Char0">
    <w:name w:val="页眉 Char"/>
    <w:basedOn w:val="a0"/>
    <w:link w:val="a4"/>
    <w:uiPriority w:val="99"/>
    <w:rsid w:val="00616F48"/>
    <w:rPr>
      <w:sz w:val="18"/>
      <w:szCs w:val="18"/>
    </w:rPr>
  </w:style>
  <w:style w:type="character" w:customStyle="1" w:styleId="Char">
    <w:name w:val="页脚 Char"/>
    <w:basedOn w:val="a0"/>
    <w:link w:val="a3"/>
    <w:uiPriority w:val="99"/>
    <w:rsid w:val="00616F4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2018-04-24T07:51:00Z</cp:lastPrinted>
  <dcterms:created xsi:type="dcterms:W3CDTF">2018-03-12T05:47:00Z</dcterms:created>
  <dcterms:modified xsi:type="dcterms:W3CDTF">2018-11-13T01:05:00Z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